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76" w:type="dxa"/>
        <w:jc w:val="center"/>
        <w:tblLayout w:type="fixed"/>
        <w:tblCellMar>
          <w:left w:w="0" w:type="dxa"/>
          <w:right w:w="0" w:type="dxa"/>
        </w:tblCellMar>
        <w:tblLook w:val="01E0" w:firstRow="1" w:lastRow="1" w:firstColumn="1" w:lastColumn="1" w:noHBand="0" w:noVBand="0"/>
      </w:tblPr>
      <w:tblGrid>
        <w:gridCol w:w="5684"/>
        <w:gridCol w:w="3464"/>
        <w:gridCol w:w="28"/>
      </w:tblGrid>
      <w:tr w:rsidR="00E3417B" w:rsidRPr="002C1BD8" w:rsidTr="002C1BD8">
        <w:trPr>
          <w:jc w:val="center"/>
        </w:trPr>
        <w:tc>
          <w:tcPr>
            <w:tcW w:w="5684" w:type="dxa"/>
          </w:tcPr>
          <w:p w:rsidR="00E3417B" w:rsidRPr="002C1BD8" w:rsidRDefault="00E3417B" w:rsidP="00BC495E">
            <w:pPr>
              <w:rPr>
                <w:rFonts w:asciiTheme="minorHAnsi" w:hAnsiTheme="minorHAnsi" w:cs="Tahoma"/>
                <w:b/>
                <w:u w:val="single"/>
              </w:rPr>
            </w:pPr>
            <w:r w:rsidRPr="002C1BD8">
              <w:rPr>
                <w:rFonts w:asciiTheme="minorHAnsi" w:hAnsiTheme="minorHAnsi" w:cs="Tahoma"/>
                <w:b/>
                <w:u w:val="single"/>
              </w:rPr>
              <w:t>ΠΕΡΙΦΕΡΕΙΑΚΗ ΔΙΕΥΘΥΝΣΗ ΜΥΤΙΛΗΝΗΣ</w:t>
            </w:r>
          </w:p>
        </w:tc>
        <w:tc>
          <w:tcPr>
            <w:tcW w:w="3492" w:type="dxa"/>
            <w:gridSpan w:val="2"/>
            <w:tcBorders>
              <w:bottom w:val="dotted" w:sz="4" w:space="0" w:color="auto"/>
            </w:tcBorders>
          </w:tcPr>
          <w:p w:rsidR="00E3417B" w:rsidRPr="0046170E" w:rsidRDefault="00E3417B" w:rsidP="002C0291">
            <w:pPr>
              <w:rPr>
                <w:rFonts w:asciiTheme="minorHAnsi" w:hAnsiTheme="minorHAnsi" w:cs="Tahoma"/>
                <w:b/>
                <w:color w:val="C00000"/>
                <w:lang w:val="en-US"/>
              </w:rPr>
            </w:pPr>
          </w:p>
        </w:tc>
      </w:tr>
      <w:tr w:rsidR="00E3417B" w:rsidRPr="002C1BD8" w:rsidTr="002C1BD8">
        <w:trPr>
          <w:gridAfter w:val="1"/>
          <w:wAfter w:w="28" w:type="dxa"/>
          <w:jc w:val="center"/>
        </w:trPr>
        <w:tc>
          <w:tcPr>
            <w:tcW w:w="9148" w:type="dxa"/>
            <w:gridSpan w:val="2"/>
          </w:tcPr>
          <w:p w:rsidR="00E3417B" w:rsidRPr="002C1BD8" w:rsidRDefault="00E3417B" w:rsidP="000A6A21">
            <w:pPr>
              <w:rPr>
                <w:rFonts w:asciiTheme="minorHAnsi" w:hAnsiTheme="minorHAnsi" w:cs="Tahoma"/>
                <w:b/>
              </w:rPr>
            </w:pPr>
            <w:r w:rsidRPr="002C1BD8">
              <w:rPr>
                <w:rFonts w:asciiTheme="minorHAnsi" w:hAnsiTheme="minorHAnsi" w:cs="Tahoma"/>
                <w:b/>
              </w:rPr>
              <w:t xml:space="preserve">ΤΜΗΜΑ ΟΙΚΟΝΟΜΙΚΩΝ ΥΠΟΘΕΣΕΩΝ                                                          </w:t>
            </w:r>
            <w:r w:rsidR="002F283E" w:rsidRPr="002C1BD8">
              <w:rPr>
                <w:rFonts w:asciiTheme="minorHAnsi" w:hAnsiTheme="minorHAnsi" w:cs="Tahoma"/>
                <w:b/>
              </w:rPr>
              <w:t xml:space="preserve">                      </w:t>
            </w:r>
            <w:r w:rsidRPr="002C1BD8">
              <w:rPr>
                <w:rFonts w:asciiTheme="minorHAnsi" w:hAnsiTheme="minorHAnsi" w:cs="Tahoma"/>
                <w:b/>
              </w:rPr>
              <w:t xml:space="preserve">  </w:t>
            </w:r>
            <w:r w:rsidR="002F283E" w:rsidRPr="002C1BD8">
              <w:rPr>
                <w:rFonts w:asciiTheme="minorHAnsi" w:hAnsiTheme="minorHAnsi" w:cs="Tahoma"/>
                <w:b/>
              </w:rPr>
              <w:t xml:space="preserve"> </w:t>
            </w:r>
          </w:p>
        </w:tc>
      </w:tr>
    </w:tbl>
    <w:p w:rsidR="00E3417B" w:rsidRPr="002C1BD8" w:rsidRDefault="00E3417B" w:rsidP="00E3417B">
      <w:pPr>
        <w:jc w:val="both"/>
        <w:rPr>
          <w:rFonts w:asciiTheme="minorHAnsi" w:hAnsiTheme="minorHAnsi"/>
          <w:b/>
          <w:bCs/>
        </w:rPr>
      </w:pPr>
      <w:r w:rsidRPr="002C1BD8">
        <w:rPr>
          <w:rFonts w:asciiTheme="minorHAnsi" w:hAnsiTheme="minorHAnsi"/>
          <w:b/>
        </w:rPr>
        <w:t>ΘΕΜΑ</w:t>
      </w:r>
      <w:r w:rsidRPr="002C1BD8">
        <w:rPr>
          <w:rFonts w:asciiTheme="minorHAnsi" w:hAnsiTheme="minorHAnsi"/>
        </w:rPr>
        <w:t>: «Διενέργεια κλήρωσης για τη συγκρότηση</w:t>
      </w:r>
      <w:r w:rsidR="00F16B51" w:rsidRPr="002C1BD8">
        <w:rPr>
          <w:rFonts w:asciiTheme="minorHAnsi" w:hAnsiTheme="minorHAnsi"/>
        </w:rPr>
        <w:t xml:space="preserve"> </w:t>
      </w:r>
      <w:r w:rsidR="00F16B51" w:rsidRPr="00585D8F">
        <w:rPr>
          <w:rFonts w:asciiTheme="minorHAnsi" w:hAnsiTheme="minorHAnsi"/>
        </w:rPr>
        <w:t xml:space="preserve">Επιτροπής </w:t>
      </w:r>
      <w:r w:rsidR="002C1BD8" w:rsidRPr="00585D8F">
        <w:rPr>
          <w:rFonts w:asciiTheme="minorHAnsi" w:hAnsiTheme="minorHAnsi" w:cs="Tahoma"/>
          <w:bCs/>
        </w:rPr>
        <w:t xml:space="preserve">αξιολόγησης </w:t>
      </w:r>
      <w:r w:rsidR="00C14610">
        <w:rPr>
          <w:rFonts w:asciiTheme="minorHAnsi" w:hAnsiTheme="minorHAnsi" w:cs="Tahoma"/>
          <w:bCs/>
        </w:rPr>
        <w:t xml:space="preserve">και </w:t>
      </w:r>
      <w:r w:rsidR="00FD5C74">
        <w:rPr>
          <w:rFonts w:asciiTheme="minorHAnsi" w:hAnsiTheme="minorHAnsi" w:cs="Tahoma"/>
        </w:rPr>
        <w:t xml:space="preserve">καταστροφής αποβλήτων ηλεκτρικού &amp; ηλεκτρονικού εξοπλισμού </w:t>
      </w:r>
      <w:r w:rsidR="002C1BD8" w:rsidRPr="00585D8F">
        <w:rPr>
          <w:rFonts w:asciiTheme="minorHAnsi" w:hAnsiTheme="minorHAnsi" w:cs="Tahoma"/>
        </w:rPr>
        <w:t>της Πανεπιστημιακής Μον</w:t>
      </w:r>
      <w:r w:rsidR="009570F2">
        <w:rPr>
          <w:rFonts w:asciiTheme="minorHAnsi" w:hAnsiTheme="minorHAnsi" w:cs="Tahoma"/>
        </w:rPr>
        <w:t>άδας Μυτιλήνης, για το έτος 2020</w:t>
      </w:r>
      <w:r w:rsidR="00F16B51" w:rsidRPr="00585D8F">
        <w:rPr>
          <w:rFonts w:asciiTheme="minorHAnsi" w:hAnsiTheme="minorHAnsi" w:cs="Tahoma"/>
        </w:rPr>
        <w:t xml:space="preserve">,  </w:t>
      </w:r>
      <w:r w:rsidRPr="00585D8F">
        <w:rPr>
          <w:rFonts w:asciiTheme="minorHAnsi" w:hAnsiTheme="minorHAnsi"/>
        </w:rPr>
        <w:t xml:space="preserve">σύμφωνα με το άρθρο 26 του Ν.4024/2011 και σε εφαρμογή της με </w:t>
      </w:r>
      <w:proofErr w:type="spellStart"/>
      <w:r w:rsidRPr="00585D8F">
        <w:rPr>
          <w:rFonts w:asciiTheme="minorHAnsi" w:hAnsiTheme="minorHAnsi"/>
        </w:rPr>
        <w:t>αριθμ</w:t>
      </w:r>
      <w:proofErr w:type="spellEnd"/>
      <w:r w:rsidRPr="00585D8F">
        <w:rPr>
          <w:rFonts w:asciiTheme="minorHAnsi" w:hAnsiTheme="minorHAnsi"/>
        </w:rPr>
        <w:t xml:space="preserve">. </w:t>
      </w:r>
      <w:proofErr w:type="spellStart"/>
      <w:r w:rsidRPr="00585D8F">
        <w:rPr>
          <w:rFonts w:asciiTheme="minorHAnsi" w:hAnsiTheme="minorHAnsi"/>
        </w:rPr>
        <w:t>Πρωτ</w:t>
      </w:r>
      <w:proofErr w:type="spellEnd"/>
      <w:r w:rsidRPr="00585D8F">
        <w:rPr>
          <w:rFonts w:asciiTheme="minorHAnsi" w:hAnsiTheme="minorHAnsi"/>
        </w:rPr>
        <w:t>. ΔΙΣΚΠΟ/Φ.18/οικ.21526/4.11.2011 εγκυκλίου του Υπουργείου Διοικητικής Μεταρρύθμισης &amp; Ηλεκτρονικής Διακυβέρνησης με θέμα «Συγκρότηση συλλογικών οργάνων</w:t>
      </w:r>
      <w:r w:rsidRPr="002C1BD8">
        <w:rPr>
          <w:rFonts w:asciiTheme="minorHAnsi" w:hAnsiTheme="minorHAnsi"/>
        </w:rPr>
        <w:t xml:space="preserve"> διοίκησης και ορισμός μελών τους με κλήρωση» ΦΕΚ 226 Α΄ όπως τροποποιήθηκαν, συμπληρώθηκαν και ισχύουν σήμερα»</w:t>
      </w:r>
      <w:r w:rsidR="002F283E" w:rsidRPr="002C1BD8">
        <w:rPr>
          <w:rFonts w:asciiTheme="minorHAnsi" w:hAnsiTheme="minorHAnsi"/>
        </w:rPr>
        <w:t>.</w:t>
      </w:r>
      <w:r w:rsidRPr="002C1BD8">
        <w:rPr>
          <w:rFonts w:asciiTheme="minorHAnsi" w:hAnsiTheme="minorHAnsi"/>
        </w:rPr>
        <w:t xml:space="preserve">    </w:t>
      </w:r>
    </w:p>
    <w:p w:rsidR="00E3417B" w:rsidRPr="002C1BD8" w:rsidRDefault="00E3417B" w:rsidP="00E3417B">
      <w:pPr>
        <w:jc w:val="both"/>
        <w:rPr>
          <w:rFonts w:asciiTheme="minorHAnsi" w:hAnsiTheme="minorHAnsi"/>
        </w:rPr>
      </w:pPr>
      <w:r w:rsidRPr="002C1BD8">
        <w:rPr>
          <w:rFonts w:asciiTheme="minorHAnsi" w:hAnsiTheme="minorHAnsi"/>
        </w:rPr>
        <w:t xml:space="preserve">Έχοντας υπόψη : </w:t>
      </w:r>
    </w:p>
    <w:p w:rsidR="00E3417B" w:rsidRPr="002C1BD8" w:rsidRDefault="00E3417B" w:rsidP="00E3417B">
      <w:pPr>
        <w:pStyle w:val="a3"/>
        <w:numPr>
          <w:ilvl w:val="0"/>
          <w:numId w:val="1"/>
        </w:numPr>
        <w:jc w:val="both"/>
        <w:rPr>
          <w:rFonts w:asciiTheme="minorHAnsi" w:hAnsiTheme="minorHAnsi"/>
        </w:rPr>
      </w:pPr>
      <w:r w:rsidRPr="002C1BD8">
        <w:rPr>
          <w:rFonts w:asciiTheme="minorHAnsi" w:hAnsiTheme="minorHAnsi"/>
        </w:rPr>
        <w:t xml:space="preserve">Τις διατάξεις του άρθρου 26 «Συγκρότηση συλλογικών οργάνων της διοίκησης» του Ν. 4024/2011, (ΦΕΚ 226/Α΄/27-10-2011), </w:t>
      </w:r>
    </w:p>
    <w:p w:rsidR="00E3417B" w:rsidRPr="002C1BD8" w:rsidRDefault="00E3417B" w:rsidP="00E3417B">
      <w:pPr>
        <w:pStyle w:val="a3"/>
        <w:numPr>
          <w:ilvl w:val="0"/>
          <w:numId w:val="1"/>
        </w:numPr>
        <w:jc w:val="both"/>
        <w:rPr>
          <w:rFonts w:asciiTheme="minorHAnsi" w:hAnsiTheme="minorHAnsi"/>
        </w:rPr>
      </w:pPr>
      <w:r w:rsidRPr="002C1BD8">
        <w:rPr>
          <w:rFonts w:asciiTheme="minorHAnsi" w:hAnsiTheme="minorHAnsi"/>
        </w:rPr>
        <w:t xml:space="preserve">Την αριθ. ΔΙΣΚΠΟ/Φ.18/οικ.21526/4-11-2011 Εγκύκλιο του Υπουργείου Διοικητικής Μεταρρύθμισης και Ηλεκτρονικής Διακυβέρνησης «Συγκρότηση συλλογικών οργάνων της διοίκησης και ορισμός των μελών τους με κλήρωση» (άρθρο 26 του Ν.4024/2011), </w:t>
      </w:r>
    </w:p>
    <w:p w:rsidR="00E3417B" w:rsidRPr="002C1BD8" w:rsidRDefault="00E3417B" w:rsidP="00E3417B">
      <w:pPr>
        <w:pStyle w:val="a3"/>
        <w:numPr>
          <w:ilvl w:val="0"/>
          <w:numId w:val="1"/>
        </w:numPr>
        <w:jc w:val="both"/>
        <w:rPr>
          <w:rFonts w:asciiTheme="minorHAnsi" w:hAnsiTheme="minorHAnsi"/>
        </w:rPr>
      </w:pPr>
      <w:r w:rsidRPr="002C1BD8">
        <w:rPr>
          <w:rFonts w:asciiTheme="minorHAnsi" w:hAnsiTheme="minorHAnsi"/>
        </w:rPr>
        <w:t>Τις αριθ. ΔΙΣΚΠΟ/ Φ.18/ οικ.21508/4-11-2011 (ΦΕΚ/Β/2540/07-11-11), και ΔΙΣΚΠΟ/ Φ.18/ οικ.23243/ 23-11-2011 Εγκυκλίους του Υπουργείου Διοικητικής Μεταρρύθμισης και Ηλεκτρονικής Διακυβέρνησης «Διενέργεια της διαδικασίας κληρώσεως για τον ορισμό των μελών των συλλογικών οργάνων της διοίκησης για τη διεξαγωγή δημόσιων διαγωνισμών ή την ανάθεση ή την αξιολόγηση, παρακολούθηση, παραλαβή, προμηθειών, υπηρεσιών ή έργων»</w:t>
      </w:r>
    </w:p>
    <w:p w:rsidR="00F16B51" w:rsidRDefault="00E3417B" w:rsidP="00F16B51">
      <w:pPr>
        <w:pStyle w:val="a3"/>
        <w:numPr>
          <w:ilvl w:val="0"/>
          <w:numId w:val="1"/>
        </w:numPr>
        <w:jc w:val="both"/>
        <w:rPr>
          <w:rFonts w:asciiTheme="minorHAnsi" w:hAnsiTheme="minorHAnsi"/>
        </w:rPr>
      </w:pPr>
      <w:r w:rsidRPr="002C1BD8">
        <w:rPr>
          <w:rFonts w:asciiTheme="minorHAnsi" w:hAnsiTheme="minorHAnsi"/>
        </w:rPr>
        <w:t>Την αριθ. ΔΙΣΚΠΟ/Φ.18/οικ. 21700/19-09-2012 Εγκύκλιο του Υπουργείου Διοικητικής Μεταρρύθμισης και Ηλεκτρονικής Διακυβέρνησης «Εφαρμογή του άρθρου 26 του ν.4024/2011 «Συγκρότηση συλλογικών οργάνων της διοίκησης και ορισμός των μελών τους με κλήρωση»»)</w:t>
      </w:r>
      <w:r w:rsidR="00F16B51" w:rsidRPr="002C1BD8">
        <w:rPr>
          <w:rFonts w:asciiTheme="minorHAnsi" w:hAnsiTheme="minorHAnsi"/>
        </w:rPr>
        <w:t xml:space="preserve"> </w:t>
      </w:r>
    </w:p>
    <w:p w:rsidR="00C93527" w:rsidRDefault="00C93527" w:rsidP="00C93527">
      <w:pPr>
        <w:pStyle w:val="a3"/>
        <w:widowControl w:val="0"/>
        <w:numPr>
          <w:ilvl w:val="0"/>
          <w:numId w:val="1"/>
        </w:numPr>
        <w:tabs>
          <w:tab w:val="left" w:pos="1037"/>
        </w:tabs>
        <w:spacing w:after="0" w:line="240" w:lineRule="auto"/>
        <w:contextualSpacing w:val="0"/>
      </w:pPr>
      <w:r w:rsidRPr="00AB72AD">
        <w:t xml:space="preserve">Το </w:t>
      </w:r>
      <w:r w:rsidR="000F3231">
        <w:t>γεγονός ότι η εν λόγω επιτροπή</w:t>
      </w:r>
      <w:r w:rsidRPr="00AB72AD">
        <w:t xml:space="preserve"> είναι</w:t>
      </w:r>
      <w:r w:rsidRPr="00AB72AD">
        <w:rPr>
          <w:spacing w:val="-15"/>
        </w:rPr>
        <w:t xml:space="preserve"> </w:t>
      </w:r>
      <w:r w:rsidR="000F3231">
        <w:t>ετήσια.</w:t>
      </w:r>
    </w:p>
    <w:p w:rsidR="00C93527" w:rsidRPr="00C93527" w:rsidRDefault="00C93527" w:rsidP="00C93527">
      <w:pPr>
        <w:pStyle w:val="a3"/>
        <w:widowControl w:val="0"/>
        <w:tabs>
          <w:tab w:val="left" w:pos="1037"/>
        </w:tabs>
        <w:spacing w:after="0" w:line="240" w:lineRule="auto"/>
        <w:contextualSpacing w:val="0"/>
      </w:pPr>
    </w:p>
    <w:p w:rsidR="00E3417B" w:rsidRPr="000F5702" w:rsidRDefault="00E3417B" w:rsidP="00E3417B">
      <w:pPr>
        <w:jc w:val="both"/>
        <w:rPr>
          <w:rFonts w:asciiTheme="minorHAnsi" w:hAnsiTheme="minorHAnsi"/>
          <w:b/>
        </w:rPr>
      </w:pPr>
      <w:r w:rsidRPr="002C1BD8">
        <w:rPr>
          <w:rFonts w:asciiTheme="minorHAnsi" w:hAnsiTheme="minorHAnsi"/>
          <w:b/>
        </w:rPr>
        <w:t xml:space="preserve">Γνωστοποιούμε  </w:t>
      </w:r>
    </w:p>
    <w:p w:rsidR="00E3417B" w:rsidRPr="002C1BD8" w:rsidRDefault="00E3417B" w:rsidP="00E3417B">
      <w:pPr>
        <w:jc w:val="both"/>
        <w:rPr>
          <w:rFonts w:asciiTheme="minorHAnsi" w:hAnsiTheme="minorHAnsi"/>
        </w:rPr>
      </w:pPr>
      <w:r w:rsidRPr="002C1BD8">
        <w:rPr>
          <w:rFonts w:asciiTheme="minorHAnsi" w:hAnsiTheme="minorHAnsi"/>
        </w:rPr>
        <w:t xml:space="preserve">ότι την </w:t>
      </w:r>
      <w:r w:rsidR="00C26805">
        <w:rPr>
          <w:rFonts w:asciiTheme="minorHAnsi" w:hAnsiTheme="minorHAnsi"/>
        </w:rPr>
        <w:t>Δευτέρα 20</w:t>
      </w:r>
      <w:bookmarkStart w:id="0" w:name="_GoBack"/>
      <w:bookmarkEnd w:id="0"/>
      <w:r w:rsidR="009570F2">
        <w:rPr>
          <w:rFonts w:asciiTheme="minorHAnsi" w:hAnsiTheme="minorHAnsi"/>
        </w:rPr>
        <w:t>/01/2020</w:t>
      </w:r>
      <w:r w:rsidRPr="002C1BD8">
        <w:rPr>
          <w:rFonts w:asciiTheme="minorHAnsi" w:hAnsiTheme="minorHAnsi"/>
        </w:rPr>
        <w:t xml:space="preserve">, ώρα </w:t>
      </w:r>
      <w:r w:rsidR="00247A66" w:rsidRPr="002C1BD8">
        <w:rPr>
          <w:rFonts w:asciiTheme="minorHAnsi" w:hAnsiTheme="minorHAnsi"/>
        </w:rPr>
        <w:t>09</w:t>
      </w:r>
      <w:r w:rsidRPr="002C1BD8">
        <w:rPr>
          <w:rFonts w:asciiTheme="minorHAnsi" w:hAnsiTheme="minorHAnsi"/>
        </w:rPr>
        <w:t>.</w:t>
      </w:r>
      <w:r w:rsidR="002C1BD8" w:rsidRPr="002C1BD8">
        <w:rPr>
          <w:rFonts w:asciiTheme="minorHAnsi" w:hAnsiTheme="minorHAnsi"/>
        </w:rPr>
        <w:t>3</w:t>
      </w:r>
      <w:r w:rsidRPr="002C1BD8">
        <w:rPr>
          <w:rFonts w:asciiTheme="minorHAnsi" w:hAnsiTheme="minorHAnsi"/>
        </w:rPr>
        <w:t>0 π.μ. στα γραφεία του Τμήματος  Οικονομικών Υποθέσεων της Περιφερειακής Διεύθυνσης Μυτιλήνης  (Κτίριο Διοίκησης, Λόφος Πανεπιστημίου, Μυτιλήνη) θα διενεργηθεί κλήρωση  -  μεταξύ όσων πληρούν τις προϋποθέσεις από το νόμο να συμμετέχουν στο εν λόγω συλλογικό όργανο, διαθέτουν τα απαραίτητα τυπικά προσόντα που πιστοποιούν απαραίτητες γνώσεις για να διεκπεραιώσουν το έργο που θα τους ανατεθεί στο πλαίσιο της λειτουργίας του εν λόγω συλλογικού οργάνου - για τον ορισμό μελών</w:t>
      </w:r>
      <w:r w:rsidR="00F16B51" w:rsidRPr="002C1BD8">
        <w:rPr>
          <w:rFonts w:asciiTheme="minorHAnsi" w:hAnsiTheme="minorHAnsi"/>
        </w:rPr>
        <w:t xml:space="preserve"> της Επιτροπής </w:t>
      </w:r>
      <w:r w:rsidRPr="002C1BD8">
        <w:rPr>
          <w:rFonts w:asciiTheme="minorHAnsi" w:hAnsiTheme="minorHAnsi"/>
        </w:rPr>
        <w:t xml:space="preserve">του θέματος για τις ανάγκες </w:t>
      </w:r>
      <w:r w:rsidRPr="002C1BD8">
        <w:rPr>
          <w:rFonts w:asciiTheme="minorHAnsi" w:hAnsiTheme="minorHAnsi" w:cs="Tahoma"/>
        </w:rPr>
        <w:t>της Πανεπιστημιακής Μονάδας Μυτιλήνης.</w:t>
      </w:r>
    </w:p>
    <w:p w:rsidR="00E3417B" w:rsidRPr="002C1BD8" w:rsidRDefault="00E3417B" w:rsidP="00E3417B">
      <w:pPr>
        <w:jc w:val="both"/>
        <w:rPr>
          <w:rFonts w:asciiTheme="minorHAnsi" w:hAnsiTheme="minorHAnsi"/>
        </w:rPr>
      </w:pPr>
      <w:r w:rsidRPr="002C1BD8">
        <w:rPr>
          <w:rFonts w:asciiTheme="minorHAnsi" w:hAnsiTheme="minorHAnsi"/>
        </w:rPr>
        <w:t>Η παρούσα γνωστοποίηση θα αναρτηθεί στην ιστοσελίδα του Πανεπιστημίου Αιγαίου (http://www.aegean.gr/aegean/greek/news/diag.htm) και θα τοιχοκολληθεί στον πίνακα ανακοινώσεων της Περιφερειακής  Διεύθυνσης Μυτιλήνης Τμήμα Οικονομικών Υποθέσεων (κτίριο Διοίκησης, Λόφος Πανεπιστημίου, Μυτιλήνη).</w:t>
      </w:r>
    </w:p>
    <w:p w:rsidR="00E3417B" w:rsidRPr="002C1BD8" w:rsidRDefault="00E3417B" w:rsidP="00E3417B">
      <w:pPr>
        <w:jc w:val="both"/>
        <w:rPr>
          <w:rFonts w:asciiTheme="minorHAnsi" w:hAnsiTheme="minorHAnsi"/>
        </w:rPr>
      </w:pPr>
    </w:p>
    <w:p w:rsidR="00E3417B" w:rsidRPr="002C1BD8" w:rsidRDefault="00E3417B" w:rsidP="00E3417B">
      <w:pPr>
        <w:pStyle w:val="Web"/>
        <w:jc w:val="center"/>
        <w:rPr>
          <w:rFonts w:asciiTheme="minorHAnsi" w:hAnsiTheme="minorHAnsi" w:cs="Tahoma"/>
          <w:b/>
          <w:bCs/>
          <w:i/>
          <w:sz w:val="22"/>
          <w:szCs w:val="22"/>
        </w:rPr>
      </w:pPr>
      <w:r w:rsidRPr="002C1BD8">
        <w:rPr>
          <w:rFonts w:asciiTheme="minorHAnsi" w:hAnsiTheme="minorHAnsi" w:cs="Tahoma"/>
          <w:b/>
          <w:bCs/>
          <w:i/>
          <w:sz w:val="22"/>
          <w:szCs w:val="22"/>
        </w:rPr>
        <w:t>Ο Προϊστάμενος του Περιφερειακού Τμήματος Οικονομικών Υποθέσεων</w:t>
      </w:r>
    </w:p>
    <w:p w:rsidR="00F16B51" w:rsidRPr="002C1BD8" w:rsidRDefault="00F16B51" w:rsidP="000A6A21">
      <w:pPr>
        <w:pStyle w:val="Web"/>
        <w:rPr>
          <w:rFonts w:asciiTheme="minorHAnsi" w:hAnsiTheme="minorHAnsi" w:cs="Tahoma"/>
          <w:b/>
          <w:bCs/>
          <w:i/>
          <w:sz w:val="22"/>
          <w:szCs w:val="22"/>
        </w:rPr>
      </w:pPr>
    </w:p>
    <w:p w:rsidR="00E3417B" w:rsidRPr="002C1BD8" w:rsidRDefault="00E3417B" w:rsidP="00E3417B">
      <w:pPr>
        <w:pStyle w:val="Web"/>
        <w:jc w:val="center"/>
        <w:rPr>
          <w:rFonts w:asciiTheme="minorHAnsi" w:hAnsiTheme="minorHAnsi" w:cs="Tahoma"/>
          <w:b/>
          <w:bCs/>
          <w:i/>
          <w:sz w:val="22"/>
          <w:szCs w:val="22"/>
        </w:rPr>
      </w:pPr>
      <w:r w:rsidRPr="002C1BD8">
        <w:rPr>
          <w:rFonts w:asciiTheme="minorHAnsi" w:hAnsiTheme="minorHAnsi" w:cs="Tahoma"/>
          <w:b/>
          <w:bCs/>
          <w:i/>
          <w:sz w:val="22"/>
          <w:szCs w:val="22"/>
        </w:rPr>
        <w:t xml:space="preserve">Γιώργος </w:t>
      </w:r>
      <w:proofErr w:type="spellStart"/>
      <w:r w:rsidRPr="002C1BD8">
        <w:rPr>
          <w:rFonts w:asciiTheme="minorHAnsi" w:hAnsiTheme="minorHAnsi" w:cs="Tahoma"/>
          <w:b/>
          <w:bCs/>
          <w:i/>
          <w:sz w:val="22"/>
          <w:szCs w:val="22"/>
        </w:rPr>
        <w:t>Κάιτατζης</w:t>
      </w:r>
      <w:proofErr w:type="spellEnd"/>
    </w:p>
    <w:p w:rsidR="00E3417B" w:rsidRPr="002C1BD8" w:rsidRDefault="00E3417B" w:rsidP="00E3417B">
      <w:pPr>
        <w:pStyle w:val="Web"/>
        <w:jc w:val="center"/>
        <w:rPr>
          <w:rFonts w:asciiTheme="minorHAnsi" w:hAnsiTheme="minorHAnsi" w:cs="Tahoma"/>
          <w:b/>
          <w:i/>
          <w:sz w:val="22"/>
          <w:szCs w:val="22"/>
        </w:rPr>
      </w:pPr>
    </w:p>
    <w:p w:rsidR="00E3417B" w:rsidRPr="002C1BD8" w:rsidRDefault="00E3417B" w:rsidP="00E3417B">
      <w:pPr>
        <w:pStyle w:val="Web"/>
        <w:jc w:val="center"/>
        <w:rPr>
          <w:rFonts w:asciiTheme="minorHAnsi" w:hAnsiTheme="minorHAnsi" w:cs="Tahoma"/>
          <w:b/>
          <w:i/>
          <w:sz w:val="22"/>
          <w:szCs w:val="22"/>
        </w:rPr>
      </w:pPr>
      <w:r w:rsidRPr="002C1BD8">
        <w:rPr>
          <w:rFonts w:asciiTheme="minorHAnsi" w:hAnsiTheme="minorHAnsi" w:cs="Tahoma"/>
          <w:b/>
          <w:bCs/>
          <w:i/>
          <w:sz w:val="22"/>
          <w:szCs w:val="22"/>
        </w:rPr>
        <w:t xml:space="preserve">Η Προϊστάμενη της  Περιφερειακής </w:t>
      </w:r>
      <w:r w:rsidRPr="002C1BD8">
        <w:rPr>
          <w:rFonts w:asciiTheme="minorHAnsi" w:hAnsiTheme="minorHAnsi" w:cs="Tahoma"/>
          <w:b/>
          <w:i/>
          <w:sz w:val="22"/>
          <w:szCs w:val="22"/>
        </w:rPr>
        <w:t>Διεύθυνσης Μυτιλήνης</w:t>
      </w:r>
    </w:p>
    <w:p w:rsidR="00F16B51" w:rsidRPr="002C1BD8" w:rsidRDefault="00F16B51" w:rsidP="00F16B51">
      <w:pPr>
        <w:pStyle w:val="Web"/>
        <w:jc w:val="center"/>
        <w:rPr>
          <w:rFonts w:asciiTheme="minorHAnsi" w:hAnsiTheme="minorHAnsi" w:cs="Tahoma"/>
          <w:b/>
          <w:i/>
          <w:sz w:val="22"/>
          <w:szCs w:val="22"/>
        </w:rPr>
      </w:pPr>
    </w:p>
    <w:p w:rsidR="00E3417B" w:rsidRPr="002C1BD8" w:rsidRDefault="00E3417B" w:rsidP="00F16B51">
      <w:pPr>
        <w:pStyle w:val="Web"/>
        <w:jc w:val="center"/>
        <w:rPr>
          <w:rFonts w:asciiTheme="minorHAnsi" w:hAnsiTheme="minorHAnsi"/>
          <w:b/>
          <w:sz w:val="22"/>
          <w:szCs w:val="22"/>
        </w:rPr>
      </w:pPr>
      <w:r w:rsidRPr="002C1BD8">
        <w:rPr>
          <w:rFonts w:asciiTheme="minorHAnsi" w:hAnsiTheme="minorHAnsi" w:cs="Tahoma"/>
          <w:b/>
          <w:i/>
          <w:sz w:val="22"/>
          <w:szCs w:val="22"/>
        </w:rPr>
        <w:t xml:space="preserve">Στρατούλα </w:t>
      </w:r>
      <w:proofErr w:type="spellStart"/>
      <w:r w:rsidRPr="002C1BD8">
        <w:rPr>
          <w:rFonts w:asciiTheme="minorHAnsi" w:hAnsiTheme="minorHAnsi" w:cs="Tahoma"/>
          <w:b/>
          <w:i/>
          <w:sz w:val="22"/>
          <w:szCs w:val="22"/>
        </w:rPr>
        <w:t>Σταυρακέλλη</w:t>
      </w:r>
      <w:proofErr w:type="spellEnd"/>
    </w:p>
    <w:p w:rsidR="0054108B" w:rsidRPr="002C1BD8" w:rsidRDefault="0054108B">
      <w:pPr>
        <w:rPr>
          <w:rFonts w:asciiTheme="minorHAnsi" w:hAnsiTheme="minorHAnsi"/>
        </w:rPr>
      </w:pPr>
    </w:p>
    <w:sectPr w:rsidR="0054108B" w:rsidRPr="002C1BD8" w:rsidSect="00BC495E">
      <w:headerReference w:type="default" r:id="rId7"/>
      <w:pgSz w:w="11906" w:h="16838"/>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979" w:rsidRDefault="00574979">
      <w:pPr>
        <w:spacing w:after="0" w:line="240" w:lineRule="auto"/>
      </w:pPr>
      <w:r>
        <w:separator/>
      </w:r>
    </w:p>
  </w:endnote>
  <w:endnote w:type="continuationSeparator" w:id="0">
    <w:p w:rsidR="00574979" w:rsidRDefault="00574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979" w:rsidRDefault="00574979">
      <w:pPr>
        <w:spacing w:after="0" w:line="240" w:lineRule="auto"/>
      </w:pPr>
      <w:r>
        <w:separator/>
      </w:r>
    </w:p>
  </w:footnote>
  <w:footnote w:type="continuationSeparator" w:id="0">
    <w:p w:rsidR="00574979" w:rsidRDefault="00574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B51" w:rsidRDefault="00F16B51" w:rsidP="00BC495E">
    <w:pPr>
      <w:pStyle w:val="a4"/>
      <w:jc w:val="center"/>
    </w:pPr>
    <w:r>
      <w:rPr>
        <w:noProof/>
        <w:lang w:eastAsia="el-GR"/>
      </w:rPr>
      <w:drawing>
        <wp:inline distT="0" distB="0" distL="0" distR="0">
          <wp:extent cx="962025" cy="962025"/>
          <wp:effectExtent l="0" t="0" r="9525" b="9525"/>
          <wp:docPr id="1" name="Εικόνα 1" descr="Πανεπιστήμιο Αιγαίου (Γαλάζιο-Επίσημο-12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ανεπιστήμιο Αιγαίου (Γαλάζιο-Επίσημο-1200 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p w:rsidR="00F16B51" w:rsidRPr="00A82B75" w:rsidRDefault="00F16B51" w:rsidP="00BC495E">
    <w:pPr>
      <w:jc w:val="center"/>
      <w:rPr>
        <w:rFonts w:ascii="Bookman Old Style" w:hAnsi="Bookman Old Style" w:cs="Tahoma"/>
        <w:b/>
        <w:sz w:val="28"/>
      </w:rPr>
    </w:pPr>
    <w:r w:rsidRPr="00A82B75">
      <w:rPr>
        <w:rFonts w:ascii="Bookman Old Style" w:hAnsi="Bookman Old Style" w:cs="Tahoma"/>
        <w:b/>
        <w:sz w:val="28"/>
      </w:rPr>
      <w:t>ΠΑΝΕΠΙΣΤΗΜΙΟ ΑΙΓΑΙΟΥ</w:t>
    </w:r>
  </w:p>
  <w:p w:rsidR="00F16B51" w:rsidRDefault="00F16B5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51E14"/>
    <w:multiLevelType w:val="hybridMultilevel"/>
    <w:tmpl w:val="2A461D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72A0766"/>
    <w:multiLevelType w:val="hybridMultilevel"/>
    <w:tmpl w:val="F3F836F8"/>
    <w:lvl w:ilvl="0" w:tplc="3AF2CF84">
      <w:start w:val="4"/>
      <w:numFmt w:val="decimal"/>
      <w:lvlText w:val="%1."/>
      <w:lvlJc w:val="left"/>
      <w:pPr>
        <w:ind w:left="1036" w:hanging="360"/>
        <w:jc w:val="left"/>
      </w:pPr>
      <w:rPr>
        <w:rFonts w:ascii="Calibri" w:eastAsia="Calibri" w:hAnsi="Calibri" w:cs="Calibri" w:hint="default"/>
        <w:spacing w:val="0"/>
        <w:w w:val="100"/>
        <w:sz w:val="22"/>
        <w:szCs w:val="22"/>
      </w:rPr>
    </w:lvl>
    <w:lvl w:ilvl="1" w:tplc="B7AAA662">
      <w:numFmt w:val="bullet"/>
      <w:lvlText w:val="•"/>
      <w:lvlJc w:val="left"/>
      <w:pPr>
        <w:ind w:left="1874" w:hanging="360"/>
      </w:pPr>
      <w:rPr>
        <w:rFonts w:hint="default"/>
      </w:rPr>
    </w:lvl>
    <w:lvl w:ilvl="2" w:tplc="683C4FD6">
      <w:numFmt w:val="bullet"/>
      <w:lvlText w:val="•"/>
      <w:lvlJc w:val="left"/>
      <w:pPr>
        <w:ind w:left="2708" w:hanging="360"/>
      </w:pPr>
      <w:rPr>
        <w:rFonts w:hint="default"/>
      </w:rPr>
    </w:lvl>
    <w:lvl w:ilvl="3" w:tplc="2B56E2C8">
      <w:numFmt w:val="bullet"/>
      <w:lvlText w:val="•"/>
      <w:lvlJc w:val="left"/>
      <w:pPr>
        <w:ind w:left="3542" w:hanging="360"/>
      </w:pPr>
      <w:rPr>
        <w:rFonts w:hint="default"/>
      </w:rPr>
    </w:lvl>
    <w:lvl w:ilvl="4" w:tplc="C7BCFC04">
      <w:numFmt w:val="bullet"/>
      <w:lvlText w:val="•"/>
      <w:lvlJc w:val="left"/>
      <w:pPr>
        <w:ind w:left="4376" w:hanging="360"/>
      </w:pPr>
      <w:rPr>
        <w:rFonts w:hint="default"/>
      </w:rPr>
    </w:lvl>
    <w:lvl w:ilvl="5" w:tplc="BAE20834">
      <w:numFmt w:val="bullet"/>
      <w:lvlText w:val="•"/>
      <w:lvlJc w:val="left"/>
      <w:pPr>
        <w:ind w:left="5210" w:hanging="360"/>
      </w:pPr>
      <w:rPr>
        <w:rFonts w:hint="default"/>
      </w:rPr>
    </w:lvl>
    <w:lvl w:ilvl="6" w:tplc="31063E38">
      <w:numFmt w:val="bullet"/>
      <w:lvlText w:val="•"/>
      <w:lvlJc w:val="left"/>
      <w:pPr>
        <w:ind w:left="6044" w:hanging="360"/>
      </w:pPr>
      <w:rPr>
        <w:rFonts w:hint="default"/>
      </w:rPr>
    </w:lvl>
    <w:lvl w:ilvl="7" w:tplc="5254F42C">
      <w:numFmt w:val="bullet"/>
      <w:lvlText w:val="•"/>
      <w:lvlJc w:val="left"/>
      <w:pPr>
        <w:ind w:left="6878" w:hanging="360"/>
      </w:pPr>
      <w:rPr>
        <w:rFonts w:hint="default"/>
      </w:rPr>
    </w:lvl>
    <w:lvl w:ilvl="8" w:tplc="DDBAA384">
      <w:numFmt w:val="bullet"/>
      <w:lvlText w:val="•"/>
      <w:lvlJc w:val="left"/>
      <w:pPr>
        <w:ind w:left="7712"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17B"/>
    <w:rsid w:val="000A6A21"/>
    <w:rsid w:val="000B7B81"/>
    <w:rsid w:val="000F3231"/>
    <w:rsid w:val="000F5702"/>
    <w:rsid w:val="001B5516"/>
    <w:rsid w:val="001F0EF9"/>
    <w:rsid w:val="00231E4D"/>
    <w:rsid w:val="00247A66"/>
    <w:rsid w:val="002C0291"/>
    <w:rsid w:val="002C1BD8"/>
    <w:rsid w:val="002F283E"/>
    <w:rsid w:val="004148F9"/>
    <w:rsid w:val="0046170E"/>
    <w:rsid w:val="0054108B"/>
    <w:rsid w:val="00574979"/>
    <w:rsid w:val="00585D8F"/>
    <w:rsid w:val="00643630"/>
    <w:rsid w:val="00666176"/>
    <w:rsid w:val="006674BE"/>
    <w:rsid w:val="006C64AC"/>
    <w:rsid w:val="00844045"/>
    <w:rsid w:val="00857B69"/>
    <w:rsid w:val="008D3071"/>
    <w:rsid w:val="009570F2"/>
    <w:rsid w:val="009B509E"/>
    <w:rsid w:val="009B6826"/>
    <w:rsid w:val="00AA3E4A"/>
    <w:rsid w:val="00AD28E9"/>
    <w:rsid w:val="00BC495E"/>
    <w:rsid w:val="00C14610"/>
    <w:rsid w:val="00C17132"/>
    <w:rsid w:val="00C26805"/>
    <w:rsid w:val="00C93527"/>
    <w:rsid w:val="00CC47AD"/>
    <w:rsid w:val="00DB7588"/>
    <w:rsid w:val="00E009E5"/>
    <w:rsid w:val="00E3417B"/>
    <w:rsid w:val="00F16B51"/>
    <w:rsid w:val="00FB75AE"/>
    <w:rsid w:val="00FD5C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2A885"/>
  <w15:docId w15:val="{3958601A-2622-4141-A209-816751D0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17B"/>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E3417B"/>
    <w:pPr>
      <w:ind w:left="720"/>
      <w:contextualSpacing/>
    </w:pPr>
  </w:style>
  <w:style w:type="paragraph" w:styleId="a4">
    <w:name w:val="header"/>
    <w:basedOn w:val="a"/>
    <w:link w:val="Char"/>
    <w:unhideWhenUsed/>
    <w:rsid w:val="00E3417B"/>
    <w:pPr>
      <w:tabs>
        <w:tab w:val="center" w:pos="4153"/>
        <w:tab w:val="right" w:pos="8306"/>
      </w:tabs>
      <w:spacing w:after="0" w:line="240" w:lineRule="auto"/>
    </w:pPr>
  </w:style>
  <w:style w:type="character" w:customStyle="1" w:styleId="Char">
    <w:name w:val="Κεφαλίδα Char"/>
    <w:basedOn w:val="a0"/>
    <w:link w:val="a4"/>
    <w:rsid w:val="00E3417B"/>
    <w:rPr>
      <w:rFonts w:ascii="Calibri" w:eastAsia="Calibri" w:hAnsi="Calibri" w:cs="Times New Roman"/>
    </w:rPr>
  </w:style>
  <w:style w:type="paragraph" w:styleId="Web">
    <w:name w:val="Normal (Web)"/>
    <w:basedOn w:val="a"/>
    <w:rsid w:val="00E3417B"/>
    <w:pPr>
      <w:spacing w:before="100" w:beforeAutospacing="1" w:after="100" w:afterAutospacing="1" w:line="240" w:lineRule="auto"/>
    </w:pPr>
    <w:rPr>
      <w:rFonts w:ascii="Times New Roman" w:eastAsia="Times New Roman" w:hAnsi="Times New Roman"/>
      <w:sz w:val="24"/>
      <w:szCs w:val="24"/>
      <w:lang w:eastAsia="el-GR"/>
    </w:rPr>
  </w:style>
  <w:style w:type="paragraph" w:styleId="a5">
    <w:name w:val="Balloon Text"/>
    <w:basedOn w:val="a"/>
    <w:link w:val="Char0"/>
    <w:uiPriority w:val="99"/>
    <w:semiHidden/>
    <w:unhideWhenUsed/>
    <w:rsid w:val="00857B69"/>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857B6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442</Words>
  <Characters>2387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Tzagkaraki Anna</dc:creator>
  <cp:lastModifiedBy>Schallig Mariolen</cp:lastModifiedBy>
  <cp:revision>8</cp:revision>
  <cp:lastPrinted>2019-01-21T12:48:00Z</cp:lastPrinted>
  <dcterms:created xsi:type="dcterms:W3CDTF">2019-01-21T12:28:00Z</dcterms:created>
  <dcterms:modified xsi:type="dcterms:W3CDTF">2020-01-15T08:36:00Z</dcterms:modified>
</cp:coreProperties>
</file>